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0"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pacing w:afterLines="0"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afterLines="0"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山东省技术转移服务机构备案管理办法</w:t>
      </w:r>
    </w:p>
    <w:p>
      <w:pPr>
        <w:adjustRightInd w:val="0"/>
        <w:snapToGrid w:val="0"/>
        <w:spacing w:afterLines="0" w:line="580" w:lineRule="exact"/>
        <w:jc w:val="center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</w:t>
      </w:r>
      <w:r>
        <w:rPr>
          <w:rFonts w:hint="eastAsia" w:eastAsia="楷体_GB2312" w:cs="Times New Roman"/>
          <w:color w:val="000000"/>
          <w:sz w:val="32"/>
          <w:szCs w:val="32"/>
          <w:lang w:val="en-US" w:eastAsia="zh-CN"/>
        </w:rPr>
        <w:t>征求意见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稿）</w:t>
      </w:r>
    </w:p>
    <w:p>
      <w:pPr>
        <w:adjustRightInd w:val="0"/>
        <w:snapToGrid w:val="0"/>
        <w:spacing w:afterLines="0" w:line="580" w:lineRule="exact"/>
        <w:jc w:val="center"/>
        <w:rPr>
          <w:rFonts w:hint="default" w:ascii="Times New Roman" w:hAnsi="Times New Roman" w:eastAsia="黑体"/>
          <w:color w:val="000000"/>
          <w:sz w:val="32"/>
          <w:szCs w:val="32"/>
        </w:rPr>
      </w:pPr>
    </w:p>
    <w:p>
      <w:pPr>
        <w:adjustRightInd w:val="0"/>
        <w:snapToGrid w:val="0"/>
        <w:spacing w:afterLines="0" w:line="580" w:lineRule="exact"/>
        <w:jc w:val="center"/>
        <w:rPr>
          <w:rFonts w:hint="default" w:ascii="Times New Roman" w:hAnsi="Times New Roman" w:eastAsia="黑体"/>
          <w:color w:val="000000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第一章  总则</w:t>
      </w:r>
    </w:p>
    <w:p>
      <w:pPr>
        <w:spacing w:afterLines="0" w:line="580" w:lineRule="exact"/>
        <w:ind w:firstLine="640" w:firstLineChars="200"/>
        <w:rPr>
          <w:rFonts w:ascii="Times New Roman"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第一条</w:t>
      </w:r>
      <w:r>
        <w:rPr>
          <w:rFonts w:hint="default" w:ascii="Times New Roman" w:eastAsia="仿宋_GB2312"/>
          <w:color w:val="000000"/>
          <w:sz w:val="32"/>
          <w:szCs w:val="32"/>
        </w:rPr>
        <w:t xml:space="preserve"> </w:t>
      </w:r>
      <w:r>
        <w:rPr>
          <w:rFonts w:ascii="Times New Roman" w:eastAsia="仿宋_GB2312"/>
          <w:color w:val="000000"/>
          <w:sz w:val="32"/>
          <w:szCs w:val="32"/>
        </w:rPr>
        <w:t>为</w:t>
      </w:r>
      <w:r>
        <w:rPr>
          <w:rFonts w:hint="default" w:ascii="Times New Roman" w:eastAsia="仿宋_GB2312"/>
          <w:color w:val="000000"/>
          <w:sz w:val="32"/>
          <w:szCs w:val="32"/>
        </w:rPr>
        <w:t>推动山东省技术转移服务机构</w:t>
      </w:r>
      <w:r>
        <w:rPr>
          <w:rFonts w:hint="default" w:asci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（以下简称</w:t>
      </w:r>
      <w:r>
        <w:rPr>
          <w:rFonts w:hint="default" w:asci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服务机构</w:t>
      </w:r>
      <w:r>
        <w:rPr>
          <w:rFonts w:hint="default" w:asci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eastAsia="仿宋_GB2312"/>
          <w:color w:val="000000"/>
          <w:sz w:val="32"/>
          <w:szCs w:val="32"/>
        </w:rPr>
        <w:t>高质量发展，促进创新要素自由流动和高效配置，推进技术转移和成果转化，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根据《中华人民共和国促进科技成果转化法》《山东省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促进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科技成果转化条例》《山东省人民政府办公厅关于加快科技成果转化的若干措施》</w:t>
      </w:r>
      <w:r>
        <w:rPr>
          <w:rFonts w:ascii="Times New Roman" w:hAnsi="Times New Roman" w:eastAsia="仿宋_GB2312" w:cs="Times New Roman"/>
          <w:sz w:val="32"/>
          <w:szCs w:val="32"/>
        </w:rPr>
        <w:t>（鲁政办字〔2024〕148号）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等有关法律、法规和政策，结合我省实际，制定本办法</w:t>
      </w:r>
      <w:r>
        <w:rPr>
          <w:rFonts w:ascii="Times New Roman" w:eastAsia="仿宋_GB2312"/>
          <w:color w:val="000000"/>
          <w:sz w:val="32"/>
          <w:szCs w:val="32"/>
        </w:rPr>
        <w:t>。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ascii="Times New Roman"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第二条</w:t>
      </w:r>
      <w:r>
        <w:rPr>
          <w:rFonts w:hint="default" w:ascii="Times New Roman" w:eastAsia="仿宋_GB2312"/>
          <w:color w:val="000000"/>
          <w:sz w:val="32"/>
          <w:szCs w:val="32"/>
        </w:rPr>
        <w:t xml:space="preserve"> 本办法所称服务机构是指以促进实验室成果向市场应用转化为目标，围绕技术转移和成果转化全链条，提供成果挖掘、技术对接、咨询服务、投融资服务、商业加速、创业孵化、产业化落地、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知识产权交易</w:t>
      </w:r>
      <w:r>
        <w:rPr>
          <w:rFonts w:hint="default" w:ascii="Times New Roman" w:eastAsia="仿宋_GB2312"/>
          <w:color w:val="000000"/>
          <w:sz w:val="32"/>
          <w:szCs w:val="32"/>
        </w:rPr>
        <w:t>等方面服务的机构。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ascii="Times New Roman" w:eastAsia="仿宋_GB2312"/>
          <w:color w:val="000000"/>
          <w:sz w:val="32"/>
          <w:szCs w:val="32"/>
        </w:rPr>
      </w:pPr>
      <w:r>
        <w:rPr>
          <w:rFonts w:hint="default" w:ascii="Times New Roman" w:eastAsia="仿宋_GB2312"/>
          <w:color w:val="000000"/>
          <w:sz w:val="32"/>
          <w:szCs w:val="32"/>
        </w:rPr>
        <w:t>服务机构可以是高等学校、科研院所内设机构或独立的法人机构。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第三条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服务机构是促进知识流动、技术转移和成果转化的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重要载体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全省科技创新体系的重要组成部分。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ascii="Times New Roman"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第四条</w:t>
      </w:r>
      <w:r>
        <w:rPr>
          <w:rFonts w:hint="default" w:ascii="Times New Roman" w:eastAsia="仿宋_GB2312"/>
          <w:color w:val="000000"/>
          <w:sz w:val="32"/>
          <w:szCs w:val="32"/>
        </w:rPr>
        <w:t xml:space="preserve"> 鼓励省外高等学校、科研院所、知名技术转移机构在我省设立技术转移服务机构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或分支机构</w:t>
      </w:r>
      <w:r>
        <w:rPr>
          <w:rFonts w:hint="default" w:ascii="Times New Roman" w:eastAsia="仿宋_GB2312"/>
          <w:color w:val="000000"/>
          <w:sz w:val="32"/>
          <w:szCs w:val="32"/>
        </w:rPr>
        <w:t>，加快推动技术、成果跨区域转移转化。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/>
          <w:color w:val="000000"/>
          <w:sz w:val="32"/>
          <w:szCs w:val="32"/>
          <w:highlight w:val="none"/>
        </w:rPr>
        <w:t>第</w:t>
      </w:r>
      <w:r>
        <w:rPr>
          <w:rFonts w:hint="eastAsia" w:eastAsia="黑体"/>
          <w:color w:val="00000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鼓励服务机构向专业化方向发展，围绕一个或几个特定技术领域开展服务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，提供精准化、专业化的技术转移和成果转化服务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eastAsia="黑体" w:cs="Times New Roman"/>
          <w:color w:val="000000"/>
          <w:sz w:val="32"/>
          <w:szCs w:val="32"/>
          <w:highlight w:val="none"/>
          <w:lang w:val="en-US" w:eastAsia="zh-CN"/>
        </w:rPr>
        <w:t>第六条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 xml:space="preserve"> 鼓励服务机构开展国际技术转移和成果转化服务，加强与国外技术转移机构、创业孵化机构、创业投资机构开展技术引进、技术输出等国际合作。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/>
          <w:color w:val="000000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山东省科学技术厅（以下简称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省科技厅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）负责服务机构的备案、绩效评价和业务指导等工作。省直有关部门、各市科技局负责本部门、本地区服务机构组织申报、日常管理等工作。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hint="default" w:ascii="Times New Roman" w:hAnsi="Times New Roman" w:eastAsia="黑体"/>
          <w:color w:val="000000"/>
          <w:sz w:val="32"/>
          <w:szCs w:val="32"/>
        </w:rPr>
      </w:pPr>
    </w:p>
    <w:p>
      <w:pPr>
        <w:numPr>
          <w:ilvl w:val="0"/>
          <w:numId w:val="1"/>
        </w:numPr>
        <w:adjustRightInd w:val="0"/>
        <w:snapToGrid w:val="0"/>
        <w:spacing w:afterLines="0" w:line="580" w:lineRule="exact"/>
        <w:jc w:val="center"/>
        <w:rPr>
          <w:rFonts w:hint="default" w:ascii="Times New Roman" w:hAnsi="Times New Roman" w:eastAsia="黑体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黑体"/>
          <w:color w:val="000000"/>
          <w:sz w:val="32"/>
          <w:szCs w:val="32"/>
          <w:lang w:val="en-US" w:eastAsia="zh-CN"/>
        </w:rPr>
        <w:t>服务范围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黑体"/>
          <w:color w:val="000000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服务机构的主要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服务范围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是： 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（一）对科技成果进行搜集、筛选、分析、加工； 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（二）居间、经纪、代理等中介服务；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（三）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知识产权交易、知识产权运营等服务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；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（四）科技成果评价；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（五）技术推广与市场拓展；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（六）技术咨询；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（七）科技成果投融资服务；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（八）科技成果孵化；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（九）其它有关促进转移转化的活动。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hint="default" w:ascii="Times New Roman" w:hAnsi="Times New Roman" w:eastAsia="黑体"/>
          <w:color w:val="000000"/>
          <w:sz w:val="32"/>
          <w:szCs w:val="32"/>
        </w:rPr>
      </w:pPr>
    </w:p>
    <w:p>
      <w:pPr>
        <w:adjustRightInd w:val="0"/>
        <w:snapToGrid w:val="0"/>
        <w:spacing w:afterLines="0" w:line="580" w:lineRule="exact"/>
        <w:jc w:val="center"/>
        <w:rPr>
          <w:rFonts w:hint="default" w:ascii="Times New Roman" w:hAnsi="Times New Roman" w:eastAsia="黑体"/>
          <w:color w:val="000000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第三章  备案条件及程序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ascii="Times New Roman"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第九条</w:t>
      </w:r>
      <w:r>
        <w:rPr>
          <w:rFonts w:hint="default" w:ascii="Times New Roman" w:eastAsia="仿宋_GB2312"/>
          <w:color w:val="000000"/>
          <w:sz w:val="32"/>
          <w:szCs w:val="32"/>
        </w:rPr>
        <w:t xml:space="preserve"> 服务机构采用备案制，省科技厅原则上每年开展一次备案工作。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ascii="Times New Roman" w:eastAsia="仿宋_GB2312"/>
          <w:color w:val="000000"/>
          <w:sz w:val="32"/>
          <w:szCs w:val="32"/>
        </w:rPr>
      </w:pPr>
      <w:r>
        <w:rPr>
          <w:rFonts w:hint="default" w:ascii="Times New Roman" w:eastAsia="仿宋_GB2312"/>
          <w:color w:val="000000"/>
          <w:sz w:val="32"/>
          <w:szCs w:val="32"/>
        </w:rPr>
        <w:t xml:space="preserve">申请备案服务机构应具备以下条件： 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（一）已完成登记注册，以技术转移、成果转化为主营业务，具有独立法人资格的机构；或省内高等学校、科研院所负责技术转移、成果转化的内设机构；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eastAsia="仿宋_GB2312"/>
          <w:color w:val="000000"/>
          <w:sz w:val="32"/>
          <w:szCs w:val="32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符合国家、我省产业政策，发展方向明确，经营理念科学，商业模式先进，核心竞争力强；</w:t>
      </w:r>
    </w:p>
    <w:p>
      <w:pPr>
        <w:spacing w:afterLines="0" w:line="580" w:lineRule="exact"/>
        <w:ind w:firstLine="640" w:firstLineChars="200"/>
        <w:rPr>
          <w:rFonts w:hint="default" w:eastAsia="仿宋_GB2312"/>
          <w:sz w:val="32"/>
          <w:szCs w:val="32"/>
        </w:rPr>
      </w:pPr>
      <w:r>
        <w:rPr>
          <w:rFonts w:hint="default" w:eastAsia="仿宋_GB2312"/>
          <w:sz w:val="32"/>
          <w:szCs w:val="32"/>
        </w:rPr>
        <w:t>（三）有固定的经营场所和专职人员，独立法人机构需有10人以上专职人员；内设机构需有5人以上专职人员。人员结构及部门设置合理，从事技术转移、成果转化人员不低于本机构从业人员总数的80%；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eastAsia="仿宋_GB2312"/>
          <w:sz w:val="32"/>
          <w:szCs w:val="32"/>
        </w:rPr>
        <w:t>（四）管理规范，规章制度健全，有科学合理的转移转化绩效奖励机制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widowControl/>
        <w:adjustRightInd/>
        <w:snapToGrid/>
        <w:spacing w:afterLines="0" w:line="580" w:lineRule="exact"/>
        <w:ind w:firstLine="640" w:firstLineChars="200"/>
        <w:jc w:val="left"/>
        <w:rPr>
          <w:rFonts w:hint="default" w:ascii="Times New Roman" w:eastAsia="黑体"/>
          <w:color w:val="auto"/>
          <w:sz w:val="32"/>
          <w:szCs w:val="32"/>
        </w:rPr>
      </w:pPr>
      <w:r>
        <w:rPr>
          <w:rFonts w:hint="default" w:ascii="Times New Roman" w:eastAsia="仿宋_GB2312"/>
          <w:color w:val="auto"/>
          <w:sz w:val="32"/>
          <w:szCs w:val="32"/>
        </w:rPr>
        <w:t>（五）独立法人机构上年度</w:t>
      </w:r>
      <w:r>
        <w:rPr>
          <w:rFonts w:hint="default" w:eastAsia="仿宋_GB2312"/>
          <w:color w:val="auto"/>
          <w:sz w:val="32"/>
          <w:szCs w:val="32"/>
        </w:rPr>
        <w:t>促成技术交易成交额不低于300万元，</w:t>
      </w:r>
      <w:r>
        <w:rPr>
          <w:rFonts w:hint="default" w:ascii="Times New Roman" w:eastAsia="仿宋_GB2312"/>
          <w:color w:val="auto"/>
          <w:sz w:val="32"/>
          <w:szCs w:val="32"/>
        </w:rPr>
        <w:t>转移转化服务收入不低于</w:t>
      </w:r>
      <w:r>
        <w:rPr>
          <w:rFonts w:hint="default" w:eastAsia="仿宋_GB2312"/>
          <w:color w:val="auto"/>
          <w:sz w:val="32"/>
          <w:szCs w:val="32"/>
        </w:rPr>
        <w:t>30万元；高等学校、科研院所内设机构上年度促成技术交易成交额不低于1000万元，促成30</w:t>
      </w:r>
      <w:r>
        <w:rPr>
          <w:rFonts w:hint="default" w:ascii="Times New Roman" w:eastAsia="仿宋_GB2312"/>
          <w:color w:val="auto"/>
          <w:sz w:val="32"/>
          <w:szCs w:val="32"/>
        </w:rPr>
        <w:t>项以上科技成果转移转化；以银行到账数据为准；</w:t>
      </w:r>
    </w:p>
    <w:p>
      <w:pPr>
        <w:widowControl/>
        <w:spacing w:afterLines="0" w:line="580" w:lineRule="exact"/>
        <w:ind w:firstLine="640" w:firstLineChars="200"/>
        <w:jc w:val="left"/>
        <w:rPr>
          <w:rFonts w:hint="default" w:eastAsia="黑体"/>
          <w:color w:val="auto"/>
          <w:sz w:val="32"/>
          <w:szCs w:val="32"/>
        </w:rPr>
      </w:pPr>
      <w:r>
        <w:rPr>
          <w:rFonts w:hint="default" w:eastAsia="仿宋_GB2312"/>
          <w:sz w:val="32"/>
          <w:szCs w:val="32"/>
        </w:rPr>
        <w:t>（六）每年服务企业数量不低于50家、解决企业需求不低于30项，每年组织技术转移活动不低于10次；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ascii="Times New Roman" w:eastAsia="仿宋_GB2312"/>
          <w:color w:val="000000"/>
          <w:sz w:val="32"/>
          <w:szCs w:val="32"/>
          <w:highlight w:val="none"/>
        </w:rPr>
      </w:pPr>
      <w:r>
        <w:rPr>
          <w:rFonts w:hint="default" w:ascii="Times New Roman" w:eastAsia="仿宋_GB2312"/>
          <w:color w:val="000000"/>
          <w:sz w:val="32"/>
          <w:szCs w:val="32"/>
          <w:highlight w:val="none"/>
        </w:rPr>
        <w:t>（七）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信誉</w:t>
      </w:r>
      <w:r>
        <w:rPr>
          <w:rFonts w:hint="default" w:ascii="Times New Roman" w:eastAsia="仿宋_GB2312"/>
          <w:color w:val="000000"/>
          <w:sz w:val="32"/>
          <w:szCs w:val="32"/>
          <w:highlight w:val="none"/>
        </w:rPr>
        <w:t>良好，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未被列入失信被执行人名单和联合惩戒对象名单；</w:t>
      </w:r>
      <w:r>
        <w:rPr>
          <w:rFonts w:hint="default" w:ascii="Times New Roman" w:eastAsia="仿宋_GB2312"/>
          <w:color w:val="000000"/>
          <w:sz w:val="32"/>
          <w:szCs w:val="32"/>
          <w:highlight w:val="none"/>
        </w:rPr>
        <w:t>具备良好的科研诚信，无在惩戒执行期内的科研失信行为记录。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 xml:space="preserve">第十条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服务机构备案程序：</w:t>
      </w:r>
    </w:p>
    <w:p>
      <w:pPr>
        <w:adjustRightInd/>
        <w:snapToGrid/>
        <w:spacing w:after="0" w:afterLines="0" w:line="580" w:lineRule="exact"/>
        <w:ind w:firstLine="640" w:firstLineChars="200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（一）组织申报。</w:t>
      </w:r>
      <w:r>
        <w:rPr>
          <w:rFonts w:ascii="Times New Roman" w:hAnsi="Times New Roman" w:eastAsia="仿宋_GB2312" w:cs="Times New Roman"/>
          <w:sz w:val="32"/>
          <w:szCs w:val="32"/>
        </w:rPr>
        <w:t>符合条件的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服务机构</w:t>
      </w:r>
      <w:r>
        <w:rPr>
          <w:rFonts w:ascii="Times New Roman" w:hAnsi="Times New Roman" w:eastAsia="仿宋_GB2312" w:cs="Times New Roman"/>
          <w:sz w:val="32"/>
          <w:szCs w:val="32"/>
        </w:rPr>
        <w:t>，按照申报要求，编写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备案</w:t>
      </w:r>
      <w:r>
        <w:rPr>
          <w:rFonts w:ascii="Times New Roman" w:hAnsi="Times New Roman" w:eastAsia="仿宋_GB2312" w:cs="Times New Roman"/>
          <w:sz w:val="32"/>
          <w:szCs w:val="32"/>
        </w:rPr>
        <w:t>申报材料，省直有关部门和各市科技局对申报材料的真实性、完整性、规范性等进行初审核实，并进行推荐。</w:t>
      </w:r>
    </w:p>
    <w:p>
      <w:pPr>
        <w:adjustRightInd/>
        <w:snapToGrid/>
        <w:spacing w:after="0" w:afterLines="0" w:line="580" w:lineRule="exact"/>
        <w:ind w:firstLine="640" w:firstLineChars="200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（二）专家评审。</w:t>
      </w:r>
      <w:r>
        <w:rPr>
          <w:rFonts w:ascii="Times New Roman" w:hAnsi="Times New Roman" w:eastAsia="仿宋_GB2312" w:cs="Times New Roman"/>
          <w:sz w:val="32"/>
          <w:szCs w:val="32"/>
        </w:rPr>
        <w:t>省科技厅对申报材料进行形式审查，组织有关专家进行评审，提出拟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备案服务机构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名单。 </w:t>
      </w:r>
    </w:p>
    <w:p>
      <w:pPr>
        <w:adjustRightInd/>
        <w:snapToGrid/>
        <w:spacing w:after="0" w:afterLines="0" w:line="580" w:lineRule="exact"/>
        <w:ind w:firstLine="640" w:firstLineChars="200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（三）公示批复。</w:t>
      </w:r>
      <w:r>
        <w:rPr>
          <w:rFonts w:ascii="Times New Roman" w:hAnsi="Times New Roman" w:eastAsia="仿宋_GB2312" w:cs="Times New Roman"/>
          <w:sz w:val="32"/>
          <w:szCs w:val="32"/>
        </w:rPr>
        <w:t>省科技厅对拟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备案服务机构</w:t>
      </w:r>
      <w:r>
        <w:rPr>
          <w:rFonts w:ascii="Times New Roman" w:hAnsi="Times New Roman" w:eastAsia="仿宋_GB2312" w:cs="Times New Roman"/>
          <w:sz w:val="32"/>
          <w:szCs w:val="32"/>
        </w:rPr>
        <w:t>名单公示5个工作日，公示期满且无异议的由省科技厅发文批复。</w:t>
      </w:r>
    </w:p>
    <w:p>
      <w:pPr>
        <w:adjustRightInd w:val="0"/>
        <w:snapToGrid w:val="0"/>
        <w:spacing w:afterLines="0" w:line="580" w:lineRule="exact"/>
        <w:jc w:val="center"/>
        <w:rPr>
          <w:rFonts w:hint="default" w:ascii="Times New Roman" w:hAnsi="Times New Roman" w:eastAsia="黑体"/>
          <w:color w:val="000000"/>
          <w:sz w:val="32"/>
          <w:szCs w:val="32"/>
        </w:rPr>
      </w:pPr>
    </w:p>
    <w:p>
      <w:pPr>
        <w:adjustRightInd w:val="0"/>
        <w:snapToGrid w:val="0"/>
        <w:spacing w:afterLines="0" w:line="580" w:lineRule="exact"/>
        <w:jc w:val="center"/>
        <w:rPr>
          <w:rFonts w:hint="default" w:ascii="Times New Roman" w:hAnsi="Times New Roman" w:eastAsia="黑体"/>
          <w:color w:val="000000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第四章 绩效管理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第十一条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实行定期绩效评价制度。省科技厅每年组织一次绩效评价，评价指标主要包括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基础条件、运营能力、服务成效及高校院所内设机构特色指标（资源支持、运行机制、平台载体建设等方面）、独立法人机构特色指标（产学研合作、行业解决方案复用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、行业活动组织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等方面）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第十二条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绩效评价结果分为优秀、良好、合格、不合格四个等级。</w:t>
      </w:r>
      <w:r>
        <w:rPr>
          <w:rFonts w:ascii="Times New Roman" w:hAnsi="Times New Roman" w:eastAsia="仿宋_GB2312" w:cs="Times New Roman"/>
          <w:sz w:val="32"/>
          <w:szCs w:val="32"/>
        </w:rPr>
        <w:t>评价不合格的，取消服务机构备案资格。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第十三条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服务机构申报、绩效评价过程中有下列情形的，按相关规定列入科研失信行为；已经备案的，撤销其服务机构备案资格：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（一）有提供虚假材料、数据等行为的；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（二）在转移转化活动中存在欺诈、恶意串通等行为的；</w:t>
      </w:r>
    </w:p>
    <w:p>
      <w:pPr>
        <w:pStyle w:val="7"/>
        <w:shd w:val="clear" w:color="auto" w:fill="FFFFFF"/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sz w:val="32"/>
          <w:szCs w:val="32"/>
        </w:rPr>
        <w:t>）无正当理由未按期参加绩效评价的；</w:t>
      </w:r>
    </w:p>
    <w:p>
      <w:pPr>
        <w:spacing w:afterLines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）存在其它不诚信行为的。</w:t>
      </w:r>
    </w:p>
    <w:p>
      <w:pPr>
        <w:adjustRightInd w:val="0"/>
        <w:snapToGrid w:val="0"/>
        <w:spacing w:afterLines="0" w:line="580" w:lineRule="exact"/>
        <w:jc w:val="center"/>
        <w:rPr>
          <w:rFonts w:hint="default" w:ascii="Times New Roman" w:hAnsi="Times New Roman" w:eastAsia="黑体"/>
          <w:color w:val="000000"/>
          <w:sz w:val="32"/>
          <w:szCs w:val="32"/>
        </w:rPr>
      </w:pPr>
    </w:p>
    <w:p>
      <w:pPr>
        <w:adjustRightInd w:val="0"/>
        <w:snapToGrid w:val="0"/>
        <w:spacing w:afterLines="0" w:line="580" w:lineRule="exact"/>
        <w:jc w:val="center"/>
        <w:rPr>
          <w:rFonts w:hint="default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 xml:space="preserve">第五章 </w:t>
      </w:r>
      <w:r>
        <w:rPr>
          <w:rFonts w:hint="default" w:ascii="Times New Roman" w:hAnsi="Times New Roman" w:eastAsia="黑体"/>
          <w:color w:val="000000"/>
          <w:sz w:val="32"/>
          <w:szCs w:val="32"/>
          <w:lang w:val="en-US" w:eastAsia="zh-CN"/>
        </w:rPr>
        <w:t>支持措施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spacing w:before="0" w:beforeAutospacing="0" w:after="0" w:afterLines="0" w:afterAutospacing="0" w:line="580" w:lineRule="exact"/>
        <w:ind w:left="0" w:right="0" w:firstLine="64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第十四条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坚持市场化导向，建立健全支持服务机构发展的长效机制，常态化组织深入高校、科研院所和企业开展产学研对接活动，增加科技成果转化机会供给，优化服务机构发展环境。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spacing w:before="0" w:beforeAutospacing="0" w:after="0" w:afterLines="0" w:afterAutospacing="0" w:line="580" w:lineRule="exact"/>
        <w:ind w:left="0" w:right="0" w:firstLine="64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第十</w:t>
      </w:r>
      <w:r>
        <w:rPr>
          <w:rStyle w:val="10"/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/>
          <w:lang w:eastAsia="zh-CN"/>
        </w:rPr>
        <w:t>五</w:t>
      </w:r>
      <w:r>
        <w:rPr>
          <w:rStyle w:val="10"/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将绩效评价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优秀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的服务机构推荐至山东科技大市场，符合条件的，纳入山东科技大市场常驻服务机构管理，并根据服务成效给予相应支持。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spacing w:before="0" w:beforeAutospacing="0" w:after="0" w:afterLines="0" w:afterAutospacing="0" w:line="580" w:lineRule="exact"/>
        <w:ind w:left="0" w:right="0" w:firstLine="64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第十</w:t>
      </w:r>
      <w:r>
        <w:rPr>
          <w:rStyle w:val="10"/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/>
          <w:lang w:eastAsia="zh-CN"/>
        </w:rPr>
        <w:t>六</w:t>
      </w:r>
      <w:r>
        <w:rPr>
          <w:rStyle w:val="10"/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对绩效评价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优秀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的服务机构，采取多种形式加强宣传推介，扩大社会影响力，促进服务机构发展壮大。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spacing w:before="0" w:beforeAutospacing="0" w:after="0" w:afterLines="0" w:afterAutospacing="0" w:line="580" w:lineRule="exact"/>
        <w:ind w:left="0" w:right="0" w:firstLine="64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/>
        </w:rPr>
        <w:t>第十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/>
          <w:lang w:eastAsia="zh-CN"/>
        </w:rPr>
        <w:t>七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/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</w:rPr>
        <w:t>将绩效评价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优秀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</w:rPr>
        <w:t>的服务机构，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</w:rPr>
        <w:t>向</w:t>
      </w:r>
      <w:r>
        <w:rPr>
          <w:rFonts w:hint="eastAsia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高等学校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</w:rPr>
        <w:t>、科研院所进行推荐，支持服务机构承接高校院所科技成果转化、技术转移委托服务，推动科技成果转化供需有效对接。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spacing w:before="0" w:beforeAutospacing="0" w:after="0" w:afterLines="0" w:afterAutospacing="0" w:line="580" w:lineRule="exact"/>
        <w:ind w:left="0" w:right="0" w:firstLine="64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/>
          <w:lang w:eastAsia="zh-CN"/>
        </w:rPr>
        <w:t>十</w:t>
      </w:r>
      <w:r>
        <w:rPr>
          <w:rStyle w:val="10"/>
          <w:rFonts w:hint="eastAsia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八</w:t>
      </w:r>
      <w:r>
        <w:rPr>
          <w:rStyle w:val="10"/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 xml:space="preserve"> </w:t>
      </w:r>
      <w:r>
        <w:rPr>
          <w:rFonts w:hint="eastAsia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在各类技术经理人培训中，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面向服务机构单列</w:t>
      </w:r>
      <w:r>
        <w:rPr>
          <w:rFonts w:hint="eastAsia" w:eastAsia="仿宋_GB2312" w:cs="Times New Roman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技术经理人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培训名额</w:t>
      </w:r>
      <w:r>
        <w:rPr>
          <w:rFonts w:hint="eastAsia" w:eastAsia="仿宋_GB2312" w:cs="Times New Roman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根据服务机构业务需求，为服务机构匹配推荐高水平技术经理人，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提升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服务机构业务能力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afterLines="0"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/>
          <w:color w:val="000000"/>
          <w:sz w:val="32"/>
          <w:szCs w:val="32"/>
          <w:highlight w:val="none"/>
        </w:rPr>
        <w:t>第</w:t>
      </w:r>
      <w:r>
        <w:rPr>
          <w:rFonts w:hint="eastAsia" w:eastAsia="黑体"/>
          <w:color w:val="000000"/>
          <w:sz w:val="32"/>
          <w:szCs w:val="32"/>
          <w:highlight w:val="none"/>
          <w:lang w:val="en-US" w:eastAsia="zh-CN"/>
        </w:rPr>
        <w:t>十九</w:t>
      </w:r>
      <w:r>
        <w:rPr>
          <w:rFonts w:hint="default" w:ascii="Times New Roman" w:hAnsi="Times New Roman" w:eastAsia="黑体"/>
          <w:color w:val="000000"/>
          <w:sz w:val="32"/>
          <w:szCs w:val="32"/>
          <w:highlight w:val="none"/>
        </w:rPr>
        <w:t>条</w:t>
      </w:r>
      <w:r>
        <w:rPr>
          <w:rFonts w:hint="eastAsia" w:eastAsia="黑体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支持服务机构在省内外高等学校、科研院所设立技术转移办公室（工作站），组建驻校技术经理人队伍，捕捉跟踪、主动挖掘高校优质科技成果，建立高校创新资源库和企业技术需求库，开展供需精准匹配，推动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一批科技成果来我省转化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。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ascii="Times New Roman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afterLines="0" w:line="580" w:lineRule="exact"/>
        <w:jc w:val="center"/>
        <w:rPr>
          <w:rFonts w:hint="default" w:ascii="Times New Roman" w:hAnsi="Times New Roman" w:eastAsia="黑体"/>
          <w:color w:val="000000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</w:t>
      </w:r>
      <w:r>
        <w:rPr>
          <w:rFonts w:hint="default" w:ascii="Times New Roman" w:hAnsi="Times New Roman" w:eastAsia="黑体"/>
          <w:color w:val="00000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/>
          <w:color w:val="000000"/>
          <w:sz w:val="32"/>
          <w:szCs w:val="32"/>
        </w:rPr>
        <w:t>章 附则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ascii="Times New Roman"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</w:t>
      </w:r>
      <w:r>
        <w:rPr>
          <w:rFonts w:hint="default" w:ascii="Times New Roman" w:hAnsi="Times New Roman" w:eastAsia="黑体"/>
          <w:color w:val="000000"/>
          <w:sz w:val="32"/>
          <w:szCs w:val="32"/>
          <w:lang w:val="en-US" w:eastAsia="zh-CN"/>
        </w:rPr>
        <w:t>二十</w:t>
      </w:r>
      <w:r>
        <w:rPr>
          <w:rFonts w:hint="default" w:ascii="Times New Roman" w:hAnsi="Times New Roman" w:eastAsia="黑体"/>
          <w:color w:val="000000"/>
          <w:sz w:val="32"/>
          <w:szCs w:val="32"/>
        </w:rPr>
        <w:t>条</w:t>
      </w:r>
      <w:r>
        <w:rPr>
          <w:rFonts w:hint="default" w:ascii="Times New Roman" w:eastAsia="仿宋_GB2312"/>
          <w:color w:val="000000"/>
          <w:sz w:val="32"/>
          <w:szCs w:val="32"/>
        </w:rPr>
        <w:t xml:space="preserve"> 本办法由省科技厅负责解释。</w:t>
      </w:r>
    </w:p>
    <w:p>
      <w:pPr>
        <w:adjustRightInd w:val="0"/>
        <w:snapToGrid w:val="0"/>
        <w:spacing w:afterLines="0" w:line="580" w:lineRule="exact"/>
        <w:ind w:firstLine="640" w:firstLineChars="200"/>
        <w:rPr>
          <w:rFonts w:ascii="Times New Roman"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第二十</w:t>
      </w:r>
      <w:r>
        <w:rPr>
          <w:rFonts w:hint="default" w:ascii="Times New Roman" w:hAnsi="Times New Roman" w:eastAsia="黑体"/>
          <w:color w:val="000000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黑体"/>
          <w:color w:val="000000"/>
          <w:sz w:val="32"/>
          <w:szCs w:val="32"/>
        </w:rPr>
        <w:t>条</w:t>
      </w:r>
      <w:r>
        <w:rPr>
          <w:rFonts w:hint="default" w:ascii="Times New Roman" w:eastAsia="仿宋_GB2312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/>
          <w:sz w:val="32"/>
          <w:szCs w:val="32"/>
        </w:rPr>
        <w:t>本办法自  年  月   日起施行，有效期至  年  月  日，</w:t>
      </w:r>
      <w:r>
        <w:rPr>
          <w:rFonts w:ascii="Times New Roman" w:hAnsi="Times New Roman" w:eastAsia="仿宋_GB2312" w:cs="Times New Roman"/>
          <w:sz w:val="32"/>
          <w:szCs w:val="32"/>
        </w:rPr>
        <w:t>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《山东省支持培育技术转移服务机构管理办法</w:t>
      </w:r>
      <w:r>
        <w:rPr>
          <w:rFonts w:ascii="Times New Roman" w:hAnsi="Times New Roman" w:eastAsia="仿宋_GB2312" w:cs="Times New Roman"/>
          <w:sz w:val="32"/>
          <w:szCs w:val="32"/>
        </w:rPr>
        <w:t>》</w:t>
      </w: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鲁科字〔2022〕1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09</w:t>
      </w:r>
      <w:r>
        <w:rPr>
          <w:rFonts w:ascii="Times New Roman" w:hAnsi="Times New Roman" w:eastAsia="仿宋_GB2312" w:cs="Times New Roman"/>
          <w:sz w:val="32"/>
          <w:szCs w:val="32"/>
        </w:rPr>
        <w:t>号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同时废止</w:t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pStyle w:val="8"/>
        <w:spacing w:after="0" w:afterLines="0" w:line="580" w:lineRule="exact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8"/>
        <w:spacing w:after="0" w:afterLines="0" w:line="580" w:lineRule="exact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8"/>
        <w:spacing w:after="0" w:afterLines="0" w:line="580" w:lineRule="exact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afterLines="0" w:line="580" w:lineRule="exact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9C29E0-EA93-45BE-B5DF-2AEC9F2956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1015999-FB7F-45AA-A2CB-81E42710691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0D008F4-EB02-4723-8443-381D0920233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F9D857E-C05D-4252-890E-F85A5B58D8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3FDA7F9-D0C1-47C5-86BD-BEEF11D70D24}"/>
  </w:font>
  <w:font w:name="国标宋体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6" w:fontKey="{24AF96F3-865C-4D78-BC69-418A7487538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AA8BA3"/>
    <w:multiLevelType w:val="singleLevel"/>
    <w:tmpl w:val="A4AA8BA3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zljODBiNDliMzEyMzFlZWNlN2EzYjU0N2YzMWEifQ=="/>
  </w:docVars>
  <w:rsids>
    <w:rsidRoot w:val="6B1938FC"/>
    <w:rsid w:val="000513AF"/>
    <w:rsid w:val="0033327C"/>
    <w:rsid w:val="003900D0"/>
    <w:rsid w:val="003B557C"/>
    <w:rsid w:val="003E494E"/>
    <w:rsid w:val="004163E0"/>
    <w:rsid w:val="0066088D"/>
    <w:rsid w:val="006C7C10"/>
    <w:rsid w:val="00726F07"/>
    <w:rsid w:val="00746902"/>
    <w:rsid w:val="00A506C8"/>
    <w:rsid w:val="00AA288A"/>
    <w:rsid w:val="00AD794C"/>
    <w:rsid w:val="00B97FC4"/>
    <w:rsid w:val="00C4315B"/>
    <w:rsid w:val="00DB6B80"/>
    <w:rsid w:val="00E039C7"/>
    <w:rsid w:val="00E54379"/>
    <w:rsid w:val="00E5565E"/>
    <w:rsid w:val="00FA2E87"/>
    <w:rsid w:val="00FE78F1"/>
    <w:rsid w:val="01E07603"/>
    <w:rsid w:val="022C5CCC"/>
    <w:rsid w:val="031C6C92"/>
    <w:rsid w:val="038A7E04"/>
    <w:rsid w:val="03990047"/>
    <w:rsid w:val="03EC63C9"/>
    <w:rsid w:val="05BB49FE"/>
    <w:rsid w:val="05D16C4C"/>
    <w:rsid w:val="05ED6429"/>
    <w:rsid w:val="06640499"/>
    <w:rsid w:val="068E5BF3"/>
    <w:rsid w:val="08514A4D"/>
    <w:rsid w:val="08657B1F"/>
    <w:rsid w:val="08AF7C5B"/>
    <w:rsid w:val="0A9D0744"/>
    <w:rsid w:val="0A9E336D"/>
    <w:rsid w:val="0AC10A17"/>
    <w:rsid w:val="0AE0030A"/>
    <w:rsid w:val="0BC814CA"/>
    <w:rsid w:val="0C6A432F"/>
    <w:rsid w:val="0C8129D9"/>
    <w:rsid w:val="0D896A37"/>
    <w:rsid w:val="0F0D4E2A"/>
    <w:rsid w:val="0FE95EB3"/>
    <w:rsid w:val="10594DE6"/>
    <w:rsid w:val="11E626AA"/>
    <w:rsid w:val="12072620"/>
    <w:rsid w:val="1279237D"/>
    <w:rsid w:val="1290609D"/>
    <w:rsid w:val="14164D9C"/>
    <w:rsid w:val="14D23B70"/>
    <w:rsid w:val="14F11A91"/>
    <w:rsid w:val="150F1EAE"/>
    <w:rsid w:val="162E2639"/>
    <w:rsid w:val="164A3911"/>
    <w:rsid w:val="1663076D"/>
    <w:rsid w:val="16735E02"/>
    <w:rsid w:val="17197E03"/>
    <w:rsid w:val="17345C65"/>
    <w:rsid w:val="174F484D"/>
    <w:rsid w:val="175207E1"/>
    <w:rsid w:val="17AE49E6"/>
    <w:rsid w:val="182B52BA"/>
    <w:rsid w:val="18532FB9"/>
    <w:rsid w:val="192A76EB"/>
    <w:rsid w:val="194404DD"/>
    <w:rsid w:val="1AF06347"/>
    <w:rsid w:val="1B3C333B"/>
    <w:rsid w:val="1BBC64FF"/>
    <w:rsid w:val="1BC019AC"/>
    <w:rsid w:val="1BCF5F34"/>
    <w:rsid w:val="1D215EAE"/>
    <w:rsid w:val="1D246914"/>
    <w:rsid w:val="1E860CC4"/>
    <w:rsid w:val="1E91399D"/>
    <w:rsid w:val="1E984D2C"/>
    <w:rsid w:val="1F612E61"/>
    <w:rsid w:val="1F901EA7"/>
    <w:rsid w:val="214B42D7"/>
    <w:rsid w:val="21734C03"/>
    <w:rsid w:val="238579F9"/>
    <w:rsid w:val="2416523C"/>
    <w:rsid w:val="24C37D58"/>
    <w:rsid w:val="250E3B50"/>
    <w:rsid w:val="25D85F35"/>
    <w:rsid w:val="27253CE6"/>
    <w:rsid w:val="27AF30E6"/>
    <w:rsid w:val="27B5694E"/>
    <w:rsid w:val="27FD02F5"/>
    <w:rsid w:val="2A702B4D"/>
    <w:rsid w:val="2AB253C7"/>
    <w:rsid w:val="2AFA06CB"/>
    <w:rsid w:val="2B5B5A5F"/>
    <w:rsid w:val="2B7064F8"/>
    <w:rsid w:val="2C0B1EB7"/>
    <w:rsid w:val="2C5C1891"/>
    <w:rsid w:val="2CF75313"/>
    <w:rsid w:val="2D562712"/>
    <w:rsid w:val="2D5C161A"/>
    <w:rsid w:val="2D8F379E"/>
    <w:rsid w:val="2EAC4D0E"/>
    <w:rsid w:val="2EFC4763"/>
    <w:rsid w:val="2F1C7CE4"/>
    <w:rsid w:val="2F7D7172"/>
    <w:rsid w:val="2F837332"/>
    <w:rsid w:val="30071D11"/>
    <w:rsid w:val="302940C1"/>
    <w:rsid w:val="30444D13"/>
    <w:rsid w:val="30BA4FD6"/>
    <w:rsid w:val="30CB2366"/>
    <w:rsid w:val="324A2389"/>
    <w:rsid w:val="335C05C6"/>
    <w:rsid w:val="345B76FB"/>
    <w:rsid w:val="34B47F8E"/>
    <w:rsid w:val="35BE324A"/>
    <w:rsid w:val="368C4D1E"/>
    <w:rsid w:val="36D854E7"/>
    <w:rsid w:val="36FC6348"/>
    <w:rsid w:val="3813043B"/>
    <w:rsid w:val="381A5220"/>
    <w:rsid w:val="39401200"/>
    <w:rsid w:val="3A414072"/>
    <w:rsid w:val="3A6C5593"/>
    <w:rsid w:val="3A855738"/>
    <w:rsid w:val="3AB17686"/>
    <w:rsid w:val="3C1951C3"/>
    <w:rsid w:val="3C5A58BF"/>
    <w:rsid w:val="3D446D65"/>
    <w:rsid w:val="3DB57251"/>
    <w:rsid w:val="3DEF4FDF"/>
    <w:rsid w:val="3E4C3896"/>
    <w:rsid w:val="3E8409D1"/>
    <w:rsid w:val="3F485EA2"/>
    <w:rsid w:val="3FAD5A91"/>
    <w:rsid w:val="403A0D89"/>
    <w:rsid w:val="41A970CC"/>
    <w:rsid w:val="41B25855"/>
    <w:rsid w:val="42204EB5"/>
    <w:rsid w:val="43B30F40"/>
    <w:rsid w:val="441F2307"/>
    <w:rsid w:val="442C18EF"/>
    <w:rsid w:val="44B32010"/>
    <w:rsid w:val="44C9538F"/>
    <w:rsid w:val="44E346A3"/>
    <w:rsid w:val="4579257A"/>
    <w:rsid w:val="4588524B"/>
    <w:rsid w:val="461D4A07"/>
    <w:rsid w:val="464F5D68"/>
    <w:rsid w:val="475278BE"/>
    <w:rsid w:val="47B669FA"/>
    <w:rsid w:val="4812704D"/>
    <w:rsid w:val="4A445DB6"/>
    <w:rsid w:val="4A7A4453"/>
    <w:rsid w:val="4C5A1AA6"/>
    <w:rsid w:val="4D7A191D"/>
    <w:rsid w:val="4DE17D9F"/>
    <w:rsid w:val="4DF84D44"/>
    <w:rsid w:val="4EA07161"/>
    <w:rsid w:val="512F6EC2"/>
    <w:rsid w:val="516B0F38"/>
    <w:rsid w:val="516D50B0"/>
    <w:rsid w:val="517A638F"/>
    <w:rsid w:val="52DB10B0"/>
    <w:rsid w:val="53BF452D"/>
    <w:rsid w:val="53D97FF0"/>
    <w:rsid w:val="548337AD"/>
    <w:rsid w:val="54C904E4"/>
    <w:rsid w:val="5560589C"/>
    <w:rsid w:val="55FE508E"/>
    <w:rsid w:val="56E2634F"/>
    <w:rsid w:val="573963A5"/>
    <w:rsid w:val="58276B38"/>
    <w:rsid w:val="583628E4"/>
    <w:rsid w:val="597F1642"/>
    <w:rsid w:val="59A73A9A"/>
    <w:rsid w:val="5AA601F5"/>
    <w:rsid w:val="5B285DB7"/>
    <w:rsid w:val="5B512E60"/>
    <w:rsid w:val="5BCF1086"/>
    <w:rsid w:val="5BF565D3"/>
    <w:rsid w:val="5C313AEE"/>
    <w:rsid w:val="5C6E089F"/>
    <w:rsid w:val="5E2356B9"/>
    <w:rsid w:val="5E736640"/>
    <w:rsid w:val="5F413E3D"/>
    <w:rsid w:val="5FFA2BA8"/>
    <w:rsid w:val="60937ED8"/>
    <w:rsid w:val="617D3332"/>
    <w:rsid w:val="62856942"/>
    <w:rsid w:val="62F13FD7"/>
    <w:rsid w:val="630C038D"/>
    <w:rsid w:val="63551503"/>
    <w:rsid w:val="641D0B54"/>
    <w:rsid w:val="64A62BA0"/>
    <w:rsid w:val="64B74DAD"/>
    <w:rsid w:val="653E41E8"/>
    <w:rsid w:val="656479B7"/>
    <w:rsid w:val="6593274B"/>
    <w:rsid w:val="665925BF"/>
    <w:rsid w:val="665C3E5E"/>
    <w:rsid w:val="66F061E6"/>
    <w:rsid w:val="6764439F"/>
    <w:rsid w:val="68467D91"/>
    <w:rsid w:val="697FD577"/>
    <w:rsid w:val="6ABF49BB"/>
    <w:rsid w:val="6B0B3A32"/>
    <w:rsid w:val="6B1938FC"/>
    <w:rsid w:val="6C515AE7"/>
    <w:rsid w:val="6C5B34E7"/>
    <w:rsid w:val="6C9F4AA4"/>
    <w:rsid w:val="6CE65856"/>
    <w:rsid w:val="6D0D1A0E"/>
    <w:rsid w:val="6D432523"/>
    <w:rsid w:val="6D7E3736"/>
    <w:rsid w:val="6E573438"/>
    <w:rsid w:val="6E625D89"/>
    <w:rsid w:val="6EED6AAF"/>
    <w:rsid w:val="6F885CC3"/>
    <w:rsid w:val="707513CB"/>
    <w:rsid w:val="720C02D8"/>
    <w:rsid w:val="731E210E"/>
    <w:rsid w:val="73974778"/>
    <w:rsid w:val="74624D35"/>
    <w:rsid w:val="753E1159"/>
    <w:rsid w:val="778D82FC"/>
    <w:rsid w:val="7A422208"/>
    <w:rsid w:val="7BF7C4FC"/>
    <w:rsid w:val="7BFFE5D3"/>
    <w:rsid w:val="7ED176A2"/>
    <w:rsid w:val="7EE75398"/>
    <w:rsid w:val="7F1362B4"/>
    <w:rsid w:val="7F56777E"/>
    <w:rsid w:val="7FA93818"/>
    <w:rsid w:val="7FD02408"/>
    <w:rsid w:val="9BFD41F2"/>
    <w:rsid w:val="ADFD6890"/>
    <w:rsid w:val="BEDBB2ED"/>
    <w:rsid w:val="CBFFB205"/>
    <w:rsid w:val="EFAFBD40"/>
    <w:rsid w:val="F3EEB83B"/>
    <w:rsid w:val="FED7634A"/>
    <w:rsid w:val="FFA7348F"/>
    <w:rsid w:val="FFD734CC"/>
    <w:rsid w:val="FFDD0AA4"/>
    <w:rsid w:val="FFEF52B7"/>
    <w:rsid w:val="FFFE9A98"/>
    <w:rsid w:val="FFFFB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spacing w:line="580" w:lineRule="exact"/>
      <w:outlineLvl w:val="3"/>
    </w:pPr>
    <w:rPr>
      <w:rFonts w:eastAsia="仿宋_GB231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jc w:val="left"/>
    </w:pPr>
    <w:rPr>
      <w:kern w:val="0"/>
      <w:sz w:val="24"/>
    </w:rPr>
  </w:style>
  <w:style w:type="paragraph" w:styleId="8">
    <w:name w:val="Body Text First Indent"/>
    <w:basedOn w:val="4"/>
    <w:qFormat/>
    <w:uiPriority w:val="0"/>
    <w:pPr>
      <w:ind w:firstLine="420" w:firstLineChars="100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005C81"/>
      <w:u w:val="none"/>
    </w:rPr>
  </w:style>
  <w:style w:type="character" w:styleId="13">
    <w:name w:val="Emphasis"/>
    <w:basedOn w:val="10"/>
    <w:qFormat/>
    <w:uiPriority w:val="0"/>
  </w:style>
  <w:style w:type="character" w:styleId="14">
    <w:name w:val="Hyperlink"/>
    <w:basedOn w:val="10"/>
    <w:qFormat/>
    <w:uiPriority w:val="0"/>
    <w:rPr>
      <w:color w:val="005C8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6</Pages>
  <Words>2332</Words>
  <Characters>2355</Characters>
  <Lines>62</Lines>
  <Paragraphs>52</Paragraphs>
  <TotalTime>12</TotalTime>
  <ScaleCrop>false</ScaleCrop>
  <LinksUpToDate>false</LinksUpToDate>
  <CharactersWithSpaces>2401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2022-09-20T18:09:00Z</dcterms:created>
  <dc:creator>HPuser</dc:creator>
  <cp:lastModifiedBy>Administrator</cp:lastModifiedBy>
  <cp:lastPrinted>2026-09-01T07:08:00Z</cp:lastPrinted>
  <dcterms:modified xsi:type="dcterms:W3CDTF">2026-09-07T09:00:21Z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9045B1A1E21E44798488118197E9F4F0</vt:lpwstr>
  </property>
  <property fmtid="{D5CDD505-2E9C-101B-9397-08002B2CF9AE}" pid="4" name="KSOTemplateDocerSaveRecord">
    <vt:lpwstr>eyJoZGlkIjoiZjk2ZmYwOGFkZjJmMGM1YThjMmVlMjViODY4YjQ2MDQiLCJ1c2VySWQiOiIzODg4NDczOTUifQ==</vt:lpwstr>
  </property>
</Properties>
</file>